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6"/>
        <w:gridCol w:w="3299"/>
        <w:gridCol w:w="2066"/>
        <w:gridCol w:w="454"/>
        <w:gridCol w:w="2340"/>
        <w:gridCol w:w="450"/>
        <w:tblGridChange w:id="0">
          <w:tblGrid>
            <w:gridCol w:w="3086"/>
            <w:gridCol w:w="3299"/>
            <w:gridCol w:w="2066"/>
            <w:gridCol w:w="454"/>
            <w:gridCol w:w="2340"/>
            <w:gridCol w:w="4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Name of Financial Head: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ind w:right="-120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ind w:right="-120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Reimbursement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Vendor Payment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Name of respective Core Team Member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Roll No.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Contact no.</w:t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Reimbursement to be made in the Name of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ind w:right="-120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ind w:right="-12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Bank Name &amp; A/C Number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ind w:right="-120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case of expenditure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25,000: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“I am personally satisfied that these goods purchased 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 the requisite quality and purchased from a reliable supplier at a reasonable price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case of expenditure above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25,000 and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2, 50,000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 LPC form has to be attached along with this form.</w:t>
      </w:r>
    </w:p>
    <w:tbl>
      <w:tblPr>
        <w:tblStyle w:val="Table2"/>
        <w:tblW w:w="11588.0" w:type="dxa"/>
        <w:jc w:val="left"/>
        <w:tblInd w:w="-1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"/>
        <w:gridCol w:w="1623"/>
        <w:gridCol w:w="6320"/>
        <w:gridCol w:w="2206"/>
        <w:tblGridChange w:id="0">
          <w:tblGrid>
            <w:gridCol w:w="1439"/>
            <w:gridCol w:w="1623"/>
            <w:gridCol w:w="6320"/>
            <w:gridCol w:w="220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Date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Bill /VR. 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Brief Particulars of Transaction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Amount (In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₹</w:t>
            </w: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spacing w:after="120" w:before="12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To be filled by Finance Convener/ Finance Committee Member:</w:t>
      </w:r>
    </w:p>
    <w:tbl>
      <w:tblPr>
        <w:tblStyle w:val="Table3"/>
        <w:tblW w:w="11678.0" w:type="dxa"/>
        <w:jc w:val="left"/>
        <w:tblInd w:w="-1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2"/>
        <w:gridCol w:w="3252"/>
        <w:gridCol w:w="3350"/>
        <w:gridCol w:w="2444"/>
        <w:tblGridChange w:id="0">
          <w:tblGrid>
            <w:gridCol w:w="2632"/>
            <w:gridCol w:w="3252"/>
            <w:gridCol w:w="3350"/>
            <w:gridCol w:w="244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Date of Advance: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Amount of Advance Taken: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Expenditure Incurred: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Balance of Advance: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Balance in Head:</w:t>
            </w:r>
          </w:p>
        </w:tc>
        <w:tc>
          <w:tcPr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Balance in Festival:</w:t>
            </w:r>
          </w:p>
        </w:tc>
        <w:tc>
          <w:tcPr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Verified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₹</w:t>
            </w: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:</w:t>
            </w:r>
          </w:p>
        </w:tc>
        <w:tc>
          <w:tcPr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Remarks (if any):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Head Finance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Gymkhana Office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Finance Convener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Cantata One" w:cs="Cantata One" w:eastAsia="Cantata One" w:hAnsi="Cantata One"/>
                <w:b w:val="1"/>
              </w:rPr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rtl w:val="0"/>
              </w:rPr>
              <w:t xml:space="preserve">Festival Chairman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tabs>
          <w:tab w:val="left" w:pos="5868"/>
        </w:tabs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36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Cantata One">
    <w:embedRegular w:fontKey="{00000000-0000-0000-0000-000000000000}" r:id="rId1" w:subsetted="0"/>
  </w:font>
  <w:font w:name="Palatino Linotyp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60" w:right="0" w:firstLine="0"/>
      <w:jc w:val="center"/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</w:t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Advance Clearance F</w:t>
    </w:r>
    <w:r w:rsidDel="00000000" w:rsidR="00000000" w:rsidRPr="00000000">
      <w:rPr>
        <w:rFonts w:ascii="Palatino Linotype" w:cs="Palatino Linotype" w:eastAsia="Palatino Linotype" w:hAnsi="Palatino Linotype"/>
        <w:b w:val="1"/>
        <w:sz w:val="32"/>
        <w:szCs w:val="32"/>
        <w:rtl w:val="0"/>
      </w:rPr>
      <w:t xml:space="preserve">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9525</wp:posOffset>
          </wp:positionV>
          <wp:extent cx="861060" cy="792480"/>
          <wp:effectExtent b="0" l="0" r="0" t="0"/>
          <wp:wrapSquare wrapText="bothSides" distB="0" distT="0" distL="114300" distR="114300"/>
          <wp:docPr descr="C:\Users\a-sudhendu\Desktop\Finance Convener\redlogo.jpg" id="1" name="image2.jpg"/>
          <a:graphic>
            <a:graphicData uri="http://schemas.openxmlformats.org/drawingml/2006/picture">
              <pic:pic>
                <pic:nvPicPr>
                  <pic:cNvPr descr="C:\Users\a-sudhendu\Desktop\Finance Convener\red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060" cy="7924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5753100</wp:posOffset>
          </wp:positionH>
          <wp:positionV relativeFrom="paragraph">
            <wp:posOffset>7620</wp:posOffset>
          </wp:positionV>
          <wp:extent cx="982980" cy="8534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2980" cy="853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pStyle w:val="Title"/>
      <w:pageBreakBefore w:val="0"/>
      <w:ind w:left="-1260" w:firstLine="0"/>
      <w:rPr>
        <w:rFonts w:ascii="Palatino Linotype" w:cs="Palatino Linotype" w:eastAsia="Palatino Linotype" w:hAnsi="Palatino Linotype"/>
        <w:b w:val="1"/>
        <w:sz w:val="48"/>
        <w:szCs w:val="48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40"/>
        <w:szCs w:val="40"/>
        <w:rtl w:val="0"/>
      </w:rPr>
      <w:t xml:space="preserve">      </w:t>
    </w:r>
    <w:r w:rsidDel="00000000" w:rsidR="00000000" w:rsidRPr="00000000">
      <w:rPr>
        <w:rFonts w:ascii="Palatino Linotype" w:cs="Palatino Linotype" w:eastAsia="Palatino Linotype" w:hAnsi="Palatino Linotype"/>
        <w:b w:val="1"/>
        <w:sz w:val="28"/>
        <w:szCs w:val="28"/>
        <w:rtl w:val="0"/>
      </w:rPr>
      <w:t xml:space="preserve">Indian Institute of Technology Kanpur </w:t>
    </w:r>
    <w:r w:rsidDel="00000000" w:rsidR="00000000" w:rsidRPr="00000000">
      <w:rPr>
        <w:rFonts w:ascii="Palatino Linotype" w:cs="Palatino Linotype" w:eastAsia="Palatino Linotype" w:hAnsi="Palatino Linotype"/>
        <w:b w:val="1"/>
        <w:sz w:val="40"/>
        <w:szCs w:val="40"/>
        <w:rtl w:val="0"/>
      </w:rPr>
      <w:br w:type="textWrapping"/>
    </w:r>
    <w:r w:rsidDel="00000000" w:rsidR="00000000" w:rsidRPr="00000000">
      <w:rPr>
        <w:rFonts w:ascii="Palatino Linotype" w:cs="Palatino Linotype" w:eastAsia="Palatino Linotype" w:hAnsi="Palatino Linotype"/>
        <w:b w:val="1"/>
        <w:sz w:val="52"/>
        <w:szCs w:val="52"/>
        <w:rtl w:val="0"/>
      </w:rPr>
      <w:t xml:space="preserve"> </w:t>
    </w:r>
    <w:r w:rsidDel="00000000" w:rsidR="00000000" w:rsidRPr="00000000">
      <w:rPr>
        <w:rFonts w:ascii="Palatino Linotype" w:cs="Palatino Linotype" w:eastAsia="Palatino Linotype" w:hAnsi="Palatino Linotype"/>
        <w:b w:val="1"/>
        <w:sz w:val="44"/>
        <w:szCs w:val="44"/>
        <w:rtl w:val="0"/>
      </w:rPr>
      <w:t xml:space="preserve">TECHKRITI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taOne-regular.ttf"/><Relationship Id="rId2" Type="http://schemas.openxmlformats.org/officeDocument/2006/relationships/font" Target="fonts/PalatinoLinotype-regular.ttf"/><Relationship Id="rId3" Type="http://schemas.openxmlformats.org/officeDocument/2006/relationships/font" Target="fonts/PalatinoLinotype-bold.ttf"/><Relationship Id="rId4" Type="http://schemas.openxmlformats.org/officeDocument/2006/relationships/font" Target="fonts/PalatinoLinotype-italic.ttf"/><Relationship Id="rId5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